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2C49B3" w14:textId="77777777" w:rsidR="000B5A8D" w:rsidRDefault="00000000">
      <w:pPr>
        <w:spacing w:line="360" w:lineRule="auto"/>
        <w:jc w:val="center"/>
        <w:rPr>
          <w:rFonts w:ascii="黑体" w:eastAsia="黑体" w:hAnsi="黑体" w:hint="eastAsia"/>
          <w:sz w:val="28"/>
          <w:szCs w:val="30"/>
        </w:rPr>
      </w:pPr>
      <w:r>
        <w:rPr>
          <w:rFonts w:ascii="黑体" w:eastAsia="黑体" w:hAnsi="黑体" w:hint="eastAsia"/>
          <w:b/>
          <w:sz w:val="28"/>
          <w:szCs w:val="32"/>
        </w:rPr>
        <w:t>《大容量中高压直挂储能系统技术规范》（征求意见稿）</w:t>
      </w:r>
    </w:p>
    <w:p w14:paraId="7414334A" w14:textId="77777777" w:rsidR="000B5A8D" w:rsidRDefault="00000000">
      <w:pPr>
        <w:spacing w:line="360" w:lineRule="auto"/>
        <w:jc w:val="center"/>
        <w:rPr>
          <w:rFonts w:ascii="黑体" w:eastAsia="黑体" w:hAnsi="黑体" w:hint="eastAsia"/>
          <w:b/>
          <w:sz w:val="28"/>
          <w:szCs w:val="32"/>
        </w:rPr>
      </w:pPr>
      <w:r>
        <w:rPr>
          <w:rFonts w:ascii="黑体" w:eastAsia="黑体" w:hAnsi="黑体" w:hint="eastAsia"/>
          <w:b/>
          <w:sz w:val="28"/>
          <w:szCs w:val="32"/>
        </w:rPr>
        <w:t>编制说明</w:t>
      </w:r>
    </w:p>
    <w:p w14:paraId="460080DD" w14:textId="77777777" w:rsidR="000B5A8D" w:rsidRDefault="00000000">
      <w:pPr>
        <w:spacing w:beforeLines="50" w:before="156" w:line="360" w:lineRule="auto"/>
        <w:jc w:val="left"/>
        <w:rPr>
          <w:rFonts w:ascii="宋体" w:hAnsi="宋体" w:hint="eastAsia"/>
          <w:b/>
          <w:kern w:val="0"/>
          <w:sz w:val="24"/>
        </w:rPr>
      </w:pPr>
      <w:r>
        <w:rPr>
          <w:rFonts w:ascii="宋体" w:hAnsi="宋体" w:hint="eastAsia"/>
          <w:b/>
          <w:kern w:val="0"/>
          <w:sz w:val="24"/>
        </w:rPr>
        <w:t>一、工作简况</w:t>
      </w:r>
    </w:p>
    <w:p w14:paraId="783C03A9" w14:textId="77777777" w:rsidR="000B5A8D" w:rsidRDefault="00000000">
      <w:pPr>
        <w:spacing w:beforeLines="50" w:before="156" w:afterLines="50" w:after="156" w:line="360" w:lineRule="auto"/>
        <w:jc w:val="left"/>
        <w:rPr>
          <w:rFonts w:ascii="宋体" w:hAnsi="宋体" w:hint="eastAsia"/>
          <w:b/>
          <w:kern w:val="0"/>
          <w:sz w:val="24"/>
        </w:rPr>
      </w:pPr>
      <w:r>
        <w:rPr>
          <w:rFonts w:ascii="宋体" w:hAnsi="宋体"/>
          <w:b/>
          <w:kern w:val="0"/>
          <w:sz w:val="24"/>
        </w:rPr>
        <w:t xml:space="preserve">1 </w:t>
      </w:r>
      <w:r>
        <w:rPr>
          <w:rFonts w:ascii="宋体" w:hAnsi="宋体" w:hint="eastAsia"/>
          <w:b/>
          <w:kern w:val="0"/>
          <w:sz w:val="24"/>
        </w:rPr>
        <w:t>任务来源</w:t>
      </w:r>
    </w:p>
    <w:p w14:paraId="186D0D0C"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储能技术是新能源发展</w:t>
      </w:r>
      <w:proofErr w:type="gramStart"/>
      <w:r>
        <w:rPr>
          <w:rFonts w:asciiTheme="minorEastAsia" w:hAnsiTheme="minorEastAsia" w:hint="eastAsia"/>
          <w:sz w:val="24"/>
          <w:szCs w:val="24"/>
        </w:rPr>
        <w:t>最</w:t>
      </w:r>
      <w:proofErr w:type="gramEnd"/>
      <w:r>
        <w:rPr>
          <w:rFonts w:asciiTheme="minorEastAsia" w:hAnsiTheme="minorEastAsia" w:hint="eastAsia"/>
          <w:sz w:val="24"/>
          <w:szCs w:val="24"/>
        </w:rPr>
        <w:t>关键的技术之一，牵动着新能源向前发展。储能具有消除电力峰谷差，实现光伏、风力等新能源平滑输出，调峰、调频和备用容量等作用，满足新能源发电平稳、安全接入电网的要求，可以有效减少弃风、</w:t>
      </w:r>
      <w:proofErr w:type="gramStart"/>
      <w:r>
        <w:rPr>
          <w:rFonts w:asciiTheme="minorEastAsia" w:hAnsiTheme="minorEastAsia" w:hint="eastAsia"/>
          <w:sz w:val="24"/>
          <w:szCs w:val="24"/>
        </w:rPr>
        <w:t>弃光现象</w:t>
      </w:r>
      <w:proofErr w:type="gramEnd"/>
      <w:r>
        <w:rPr>
          <w:rFonts w:asciiTheme="minorEastAsia" w:hAnsiTheme="minorEastAsia" w:hint="eastAsia"/>
          <w:sz w:val="24"/>
          <w:szCs w:val="24"/>
        </w:rPr>
        <w:t>，增加光伏</w:t>
      </w:r>
      <w:proofErr w:type="gramStart"/>
      <w:r>
        <w:rPr>
          <w:rFonts w:asciiTheme="minorEastAsia" w:hAnsiTheme="minorEastAsia" w:hint="eastAsia"/>
          <w:sz w:val="24"/>
          <w:szCs w:val="24"/>
        </w:rPr>
        <w:t>和风电</w:t>
      </w:r>
      <w:proofErr w:type="gramEnd"/>
      <w:r>
        <w:rPr>
          <w:rFonts w:asciiTheme="minorEastAsia" w:hAnsiTheme="minorEastAsia" w:hint="eastAsia"/>
          <w:sz w:val="24"/>
          <w:szCs w:val="24"/>
        </w:rPr>
        <w:t>在电网中的份额。</w:t>
      </w:r>
    </w:p>
    <w:p w14:paraId="3DD1AB26" w14:textId="77777777" w:rsidR="000B5A8D" w:rsidRDefault="00000000">
      <w:pPr>
        <w:spacing w:line="360" w:lineRule="auto"/>
        <w:ind w:firstLineChars="200" w:firstLine="480"/>
        <w:rPr>
          <w:rFonts w:ascii="宋体" w:hAnsi="宋体" w:hint="eastAsia"/>
          <w:b/>
          <w:kern w:val="0"/>
          <w:sz w:val="24"/>
        </w:rPr>
      </w:pPr>
      <w:r>
        <w:rPr>
          <w:rFonts w:asciiTheme="minorEastAsia" w:hAnsiTheme="minorEastAsia" w:hint="eastAsia"/>
          <w:sz w:val="24"/>
          <w:szCs w:val="24"/>
        </w:rPr>
        <w:t>中高压直挂储能系统具有效率高、功率密度高、成本低等优点，为规范大容量中高压直挂储能系统的技术要求，保障市场健康有序发展，营造公平的竞争秩序，2023年5月，中国电池工业协会发布《关于2023年中国电池工业协会团体标准拟立项项目公示》，《大容量中高压直挂储能系统技术规范》标准立项。</w:t>
      </w:r>
    </w:p>
    <w:p w14:paraId="1C5C762E" w14:textId="77777777" w:rsidR="000B5A8D" w:rsidRDefault="00000000">
      <w:pPr>
        <w:spacing w:beforeLines="50" w:before="156" w:afterLines="50" w:after="156" w:line="360" w:lineRule="auto"/>
        <w:jc w:val="left"/>
        <w:rPr>
          <w:rFonts w:ascii="宋体" w:hAnsi="宋体" w:hint="eastAsia"/>
          <w:b/>
          <w:kern w:val="0"/>
          <w:sz w:val="24"/>
        </w:rPr>
      </w:pPr>
      <w:r>
        <w:rPr>
          <w:rFonts w:ascii="宋体" w:hAnsi="宋体" w:hint="eastAsia"/>
          <w:b/>
          <w:kern w:val="0"/>
          <w:sz w:val="24"/>
        </w:rPr>
        <w:t>2主要工作过程</w:t>
      </w:r>
    </w:p>
    <w:p w14:paraId="447DF133"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2023年5月，</w:t>
      </w:r>
      <w:r>
        <w:rPr>
          <w:rFonts w:ascii="Times New Roman" w:hAnsi="Times New Roman" w:hint="eastAsia"/>
          <w:sz w:val="24"/>
          <w:szCs w:val="24"/>
        </w:rPr>
        <w:t>西安西电电力电子有限公司</w:t>
      </w:r>
      <w:r>
        <w:rPr>
          <w:rFonts w:asciiTheme="minorEastAsia" w:hAnsiTheme="minorEastAsia" w:hint="eastAsia"/>
          <w:sz w:val="24"/>
          <w:szCs w:val="24"/>
        </w:rPr>
        <w:t>组织成立了标准起草小组，召开起草了小组第一次工作会议。会上讨论了标准制定的总体思路、标准框架、制定标准的工作安排、编写分工等事项，确定成立标准的编写组、编写原则及要求、工作进度等。</w:t>
      </w:r>
    </w:p>
    <w:p w14:paraId="2E9B10C4"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2023年9月上旬，经起草小组成员的多次讨论和反复修改，完成标准初稿编写。</w:t>
      </w:r>
    </w:p>
    <w:p w14:paraId="0DDEF484"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2023年10月16日，召开第一次讨论会，标准编制工作组讨论了标准草案，所有标准编制单位就相关技术要点及规范内容进行商定。</w:t>
      </w:r>
    </w:p>
    <w:p w14:paraId="3D57201B"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2024年1-2月，标准编制工作组对收集到的意见进行修改，形成第一次讨论稿。</w:t>
      </w:r>
    </w:p>
    <w:p w14:paraId="52776F78"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2024年3月28日，召开第二次讨论会，各参编单位对标准内容深入交流，提出建议。</w:t>
      </w:r>
    </w:p>
    <w:p w14:paraId="4AFC2942"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202</w:t>
      </w:r>
      <w:r>
        <w:rPr>
          <w:rFonts w:asciiTheme="minorEastAsia" w:hAnsiTheme="minorEastAsia" w:hint="eastAsia"/>
          <w:sz w:val="24"/>
          <w:szCs w:val="24"/>
        </w:rPr>
        <w:t>4年4月-6月，根据第二次讨论会的意见，修订形成第二次讨论稿。</w:t>
      </w:r>
    </w:p>
    <w:p w14:paraId="7281CBD2" w14:textId="77777777" w:rsidR="000B5A8D" w:rsidRDefault="000B5A8D">
      <w:pPr>
        <w:spacing w:line="360" w:lineRule="auto"/>
        <w:ind w:firstLineChars="200" w:firstLine="480"/>
        <w:rPr>
          <w:rFonts w:asciiTheme="minorEastAsia" w:hAnsiTheme="minorEastAsia" w:hint="eastAsia"/>
          <w:sz w:val="24"/>
          <w:szCs w:val="24"/>
        </w:rPr>
      </w:pPr>
    </w:p>
    <w:p w14:paraId="78752FFF"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202</w:t>
      </w:r>
      <w:r>
        <w:rPr>
          <w:rFonts w:asciiTheme="minorEastAsia" w:hAnsiTheme="minorEastAsia" w:hint="eastAsia"/>
          <w:sz w:val="24"/>
          <w:szCs w:val="24"/>
        </w:rPr>
        <w:t>4年7月17日，召开第三次讨论会。</w:t>
      </w:r>
    </w:p>
    <w:p w14:paraId="4253CABB" w14:textId="77777777" w:rsidR="000B5A8D"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202</w:t>
      </w:r>
      <w:r>
        <w:rPr>
          <w:rFonts w:asciiTheme="minorEastAsia" w:hAnsiTheme="minorEastAsia" w:hint="eastAsia"/>
          <w:sz w:val="24"/>
          <w:szCs w:val="24"/>
        </w:rPr>
        <w:t>4年7月-8月，根据第三次讨论会的意见，修订形成征求意见稿。</w:t>
      </w:r>
    </w:p>
    <w:p w14:paraId="57861323"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b/>
          <w:kern w:val="0"/>
          <w:sz w:val="24"/>
        </w:rPr>
        <w:t>1.</w:t>
      </w:r>
      <w:r>
        <w:rPr>
          <w:rFonts w:ascii="宋体" w:hAnsi="宋体" w:hint="eastAsia"/>
          <w:b/>
          <w:kern w:val="0"/>
          <w:sz w:val="24"/>
        </w:rPr>
        <w:t>2 主要参加单位和工作组成员及其所做的工作</w:t>
      </w:r>
    </w:p>
    <w:p w14:paraId="4D98F883" w14:textId="641C854A" w:rsidR="000B5A8D" w:rsidRDefault="00000000" w:rsidP="001B6212">
      <w:pPr>
        <w:spacing w:line="360" w:lineRule="auto"/>
        <w:ind w:firstLineChars="200" w:firstLine="480"/>
        <w:jc w:val="left"/>
        <w:rPr>
          <w:rFonts w:ascii="Times New Roman" w:hAnsi="Times New Roman"/>
          <w:sz w:val="24"/>
          <w:szCs w:val="24"/>
          <w:highlight w:val="yellow"/>
        </w:rPr>
      </w:pPr>
      <w:r w:rsidRPr="001B6212">
        <w:rPr>
          <w:rFonts w:ascii="Times New Roman" w:hAnsi="Times New Roman"/>
          <w:sz w:val="24"/>
          <w:szCs w:val="24"/>
        </w:rPr>
        <w:t>本标准由</w:t>
      </w:r>
      <w:r w:rsidRPr="001B6212">
        <w:rPr>
          <w:rFonts w:ascii="Times New Roman" w:hAnsi="Times New Roman" w:hint="eastAsia"/>
          <w:sz w:val="24"/>
          <w:szCs w:val="24"/>
        </w:rPr>
        <w:t>西安西电电力电子有限公司发起</w:t>
      </w:r>
      <w:r w:rsidRPr="001B6212">
        <w:rPr>
          <w:rFonts w:ascii="Times New Roman" w:hAnsi="Times New Roman"/>
          <w:sz w:val="24"/>
          <w:szCs w:val="24"/>
        </w:rPr>
        <w:t>。</w:t>
      </w:r>
      <w:r>
        <w:rPr>
          <w:rFonts w:ascii="Times New Roman" w:hAnsi="Times New Roman" w:hint="eastAsia"/>
          <w:sz w:val="24"/>
          <w:szCs w:val="24"/>
        </w:rPr>
        <w:t>起草单位包括广州智光储能科技有限公司、山西晋开电力科技有限公司、河南许继电力电子有限公司、珠海华成电力设计院股份有限公司、新风光电子科技股份有限公司、中车株洲电力机车所有限公司综合能源事业部、江苏清科电气有限公司、上海采日能源科技有限公司、广东博慎智库能源科技发展有限公司、杭州</w:t>
      </w:r>
      <w:proofErr w:type="gramStart"/>
      <w:r>
        <w:rPr>
          <w:rFonts w:ascii="Times New Roman" w:hAnsi="Times New Roman" w:hint="eastAsia"/>
          <w:sz w:val="24"/>
          <w:szCs w:val="24"/>
        </w:rPr>
        <w:t>协能科技</w:t>
      </w:r>
      <w:proofErr w:type="gramEnd"/>
      <w:r>
        <w:rPr>
          <w:rFonts w:ascii="Times New Roman" w:hAnsi="Times New Roman" w:hint="eastAsia"/>
          <w:sz w:val="24"/>
          <w:szCs w:val="24"/>
        </w:rPr>
        <w:t>股份有限公司、西安为光能源科技有限公司、北京</w:t>
      </w:r>
      <w:proofErr w:type="gramStart"/>
      <w:r>
        <w:rPr>
          <w:rFonts w:ascii="Times New Roman" w:hAnsi="Times New Roman" w:hint="eastAsia"/>
          <w:sz w:val="24"/>
          <w:szCs w:val="24"/>
        </w:rPr>
        <w:t>京</w:t>
      </w:r>
      <w:proofErr w:type="gramEnd"/>
      <w:r>
        <w:rPr>
          <w:rFonts w:ascii="Times New Roman" w:hAnsi="Times New Roman" w:hint="eastAsia"/>
          <w:sz w:val="24"/>
          <w:szCs w:val="24"/>
        </w:rPr>
        <w:t>能国际综合智慧能源有限公司、新源智储能源发展（北京）有限公司、深圳市</w:t>
      </w:r>
      <w:proofErr w:type="gramStart"/>
      <w:r>
        <w:rPr>
          <w:rFonts w:ascii="Times New Roman" w:hAnsi="Times New Roman" w:hint="eastAsia"/>
          <w:sz w:val="24"/>
          <w:szCs w:val="24"/>
        </w:rPr>
        <w:t>健网科技</w:t>
      </w:r>
      <w:proofErr w:type="gramEnd"/>
      <w:r>
        <w:rPr>
          <w:rFonts w:ascii="Times New Roman" w:hAnsi="Times New Roman" w:hint="eastAsia"/>
          <w:sz w:val="24"/>
          <w:szCs w:val="24"/>
        </w:rPr>
        <w:t>有限公司、西峡县三胜新材料有限、深圳安诚电气设备有限公司、国能龙源环保有限公司、国家能源集团宁夏电力有限公司新能源分公司、西安高压电器研究院股份有限公司、北京海博思创科技股份有限公司、山东省电力科学院、山东电工时代能源科技有限公司、厦门新能集</w:t>
      </w:r>
      <w:proofErr w:type="gramStart"/>
      <w:r>
        <w:rPr>
          <w:rFonts w:ascii="Times New Roman" w:hAnsi="Times New Roman" w:hint="eastAsia"/>
          <w:sz w:val="24"/>
          <w:szCs w:val="24"/>
        </w:rPr>
        <w:t>智控科技</w:t>
      </w:r>
      <w:proofErr w:type="gramEnd"/>
      <w:r>
        <w:rPr>
          <w:rFonts w:ascii="Times New Roman" w:hAnsi="Times New Roman" w:hint="eastAsia"/>
          <w:sz w:val="24"/>
          <w:szCs w:val="24"/>
        </w:rPr>
        <w:t>有限公司。</w:t>
      </w:r>
    </w:p>
    <w:p w14:paraId="0082886B" w14:textId="66FE661F" w:rsidR="000B5A8D" w:rsidRDefault="00000000">
      <w:pPr>
        <w:spacing w:line="360" w:lineRule="auto"/>
        <w:ind w:firstLineChars="200" w:firstLine="480"/>
        <w:jc w:val="left"/>
        <w:rPr>
          <w:rFonts w:ascii="Times New Roman" w:hAnsi="Times New Roman"/>
          <w:sz w:val="24"/>
          <w:szCs w:val="24"/>
        </w:rPr>
      </w:pPr>
      <w:r w:rsidRPr="001B6212">
        <w:rPr>
          <w:rFonts w:ascii="Times New Roman" w:hAnsi="Times New Roman"/>
          <w:sz w:val="24"/>
          <w:szCs w:val="24"/>
        </w:rPr>
        <w:t>主要成员：</w:t>
      </w:r>
      <w:r w:rsidR="001B6212">
        <w:rPr>
          <w:rFonts w:ascii="Times New Roman" w:hAnsi="Times New Roman"/>
          <w:sz w:val="24"/>
          <w:szCs w:val="24"/>
        </w:rPr>
        <w:t xml:space="preserve"> </w:t>
      </w:r>
    </w:p>
    <w:p w14:paraId="2AB827A5" w14:textId="77777777" w:rsidR="000B5A8D" w:rsidRDefault="00000000">
      <w:pPr>
        <w:spacing w:line="360" w:lineRule="auto"/>
        <w:ind w:firstLineChars="200" w:firstLine="480"/>
        <w:jc w:val="left"/>
        <w:rPr>
          <w:rFonts w:ascii="Times New Roman" w:hAnsi="Times New Roman"/>
          <w:sz w:val="24"/>
          <w:szCs w:val="24"/>
        </w:rPr>
      </w:pPr>
      <w:r>
        <w:rPr>
          <w:rFonts w:ascii="Times New Roman" w:hAnsi="Times New Roman" w:hint="eastAsia"/>
          <w:sz w:val="24"/>
          <w:szCs w:val="24"/>
        </w:rPr>
        <w:t>本标准由西安西电电力电子有限公司作为牵头单位，负责了项目的前期准备、标准起草、组织讨论及修改工作。</w:t>
      </w:r>
      <w:r>
        <w:rPr>
          <w:rFonts w:ascii="Times New Roman" w:hAnsi="Times New Roman" w:hint="eastAsia"/>
          <w:sz w:val="24"/>
          <w:szCs w:val="24"/>
        </w:rPr>
        <w:t xml:space="preserve"> </w:t>
      </w:r>
    </w:p>
    <w:p w14:paraId="75D5B650" w14:textId="77777777" w:rsidR="000B5A8D" w:rsidRDefault="00000000">
      <w:pPr>
        <w:spacing w:before="100" w:beforeAutospacing="1" w:line="360" w:lineRule="auto"/>
        <w:jc w:val="left"/>
        <w:rPr>
          <w:rFonts w:ascii="宋体" w:hAnsi="宋体" w:hint="eastAsia"/>
          <w:b/>
          <w:kern w:val="0"/>
          <w:sz w:val="24"/>
        </w:rPr>
      </w:pPr>
      <w:r>
        <w:rPr>
          <w:rFonts w:ascii="宋体" w:hAnsi="宋体" w:hint="eastAsia"/>
          <w:b/>
          <w:kern w:val="0"/>
          <w:sz w:val="24"/>
        </w:rPr>
        <w:t>二、标准编制原则和主要内容</w:t>
      </w:r>
    </w:p>
    <w:p w14:paraId="22C00A72"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b/>
          <w:kern w:val="0"/>
          <w:sz w:val="24"/>
        </w:rPr>
        <w:t>2.1、标准编制原则</w:t>
      </w:r>
    </w:p>
    <w:p w14:paraId="05FEAF27" w14:textId="77777777" w:rsidR="000B5A8D" w:rsidRDefault="00000000">
      <w:pPr>
        <w:spacing w:line="420" w:lineRule="exact"/>
        <w:ind w:firstLineChars="200" w:firstLine="480"/>
        <w:rPr>
          <w:bCs/>
          <w:sz w:val="24"/>
        </w:rPr>
      </w:pPr>
      <w:r>
        <w:rPr>
          <w:rFonts w:hint="eastAsia"/>
          <w:bCs/>
          <w:sz w:val="24"/>
        </w:rPr>
        <w:t>本标准按照</w:t>
      </w:r>
      <w:r>
        <w:rPr>
          <w:rFonts w:hint="eastAsia"/>
          <w:bCs/>
          <w:sz w:val="24"/>
        </w:rPr>
        <w:t xml:space="preserve"> GB/T 1.1</w:t>
      </w:r>
      <w:r>
        <w:rPr>
          <w:rFonts w:hint="eastAsia"/>
          <w:bCs/>
          <w:sz w:val="24"/>
        </w:rPr>
        <w:t>—</w:t>
      </w:r>
      <w:r>
        <w:rPr>
          <w:rFonts w:hint="eastAsia"/>
          <w:bCs/>
          <w:sz w:val="24"/>
        </w:rPr>
        <w:t>2020</w:t>
      </w:r>
      <w:r>
        <w:rPr>
          <w:rFonts w:hint="eastAsia"/>
          <w:bCs/>
          <w:sz w:val="24"/>
        </w:rPr>
        <w:t>《标准化工作导则</w:t>
      </w:r>
      <w:r>
        <w:rPr>
          <w:rFonts w:hint="eastAsia"/>
          <w:bCs/>
          <w:sz w:val="24"/>
        </w:rPr>
        <w:t xml:space="preserve"> </w:t>
      </w:r>
      <w:r>
        <w:rPr>
          <w:rFonts w:hint="eastAsia"/>
          <w:bCs/>
          <w:sz w:val="24"/>
        </w:rPr>
        <w:t>第</w:t>
      </w:r>
      <w:r>
        <w:rPr>
          <w:rFonts w:hint="eastAsia"/>
          <w:bCs/>
          <w:sz w:val="24"/>
        </w:rPr>
        <w:t xml:space="preserve"> 1 </w:t>
      </w:r>
      <w:r>
        <w:rPr>
          <w:rFonts w:hint="eastAsia"/>
          <w:bCs/>
          <w:sz w:val="24"/>
        </w:rPr>
        <w:t>部分：标准化文件的结构和起草规则》的要求进行标准编制。</w:t>
      </w:r>
    </w:p>
    <w:p w14:paraId="169223D1" w14:textId="77777777" w:rsidR="000B5A8D" w:rsidRDefault="00000000">
      <w:pPr>
        <w:spacing w:line="420" w:lineRule="exact"/>
        <w:ind w:firstLineChars="200" w:firstLine="480"/>
        <w:rPr>
          <w:bCs/>
          <w:sz w:val="24"/>
        </w:rPr>
      </w:pPr>
      <w:r>
        <w:rPr>
          <w:rFonts w:hint="eastAsia"/>
          <w:bCs/>
          <w:sz w:val="24"/>
        </w:rPr>
        <w:t>制定本标准的目的在于规范大容量中高压直挂储能系统的技术要求，将基本技术要求规范到同一平台上。</w:t>
      </w:r>
    </w:p>
    <w:p w14:paraId="292EDDC6" w14:textId="77777777" w:rsidR="000B5A8D" w:rsidRDefault="00000000">
      <w:pPr>
        <w:spacing w:line="420" w:lineRule="exact"/>
        <w:ind w:firstLineChars="200" w:firstLine="480"/>
        <w:rPr>
          <w:bCs/>
          <w:sz w:val="24"/>
        </w:rPr>
      </w:pPr>
      <w:r>
        <w:rPr>
          <w:rFonts w:hint="eastAsia"/>
          <w:bCs/>
          <w:sz w:val="24"/>
        </w:rPr>
        <w:t>大容量中高压直挂储能系统已有多个工程现场投运，但一直缺少相关的技术规范，导致不同单位或厂家的技术要求、</w:t>
      </w:r>
      <w:bookmarkStart w:id="0" w:name="_Hlk174015922"/>
      <w:r>
        <w:rPr>
          <w:rFonts w:hint="eastAsia"/>
          <w:bCs/>
          <w:sz w:val="24"/>
        </w:rPr>
        <w:t>试验条件、试验方法</w:t>
      </w:r>
      <w:bookmarkEnd w:id="0"/>
      <w:r>
        <w:rPr>
          <w:rFonts w:hint="eastAsia"/>
          <w:bCs/>
          <w:sz w:val="24"/>
        </w:rPr>
        <w:t>等均不一致。制定本标准对于响应市场现状、填补现有标准的空白、服务储能系统都有重要且积极的意义。</w:t>
      </w:r>
    </w:p>
    <w:p w14:paraId="75B6B983"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b/>
          <w:kern w:val="0"/>
          <w:sz w:val="24"/>
        </w:rPr>
        <w:lastRenderedPageBreak/>
        <w:t>2.2、标准主要内容</w:t>
      </w:r>
    </w:p>
    <w:p w14:paraId="1FE7E05B" w14:textId="77777777" w:rsidR="000B5A8D" w:rsidRDefault="00000000">
      <w:pPr>
        <w:spacing w:line="460" w:lineRule="exact"/>
        <w:ind w:firstLineChars="200" w:firstLine="480"/>
        <w:rPr>
          <w:rFonts w:hAnsi="宋体" w:hint="eastAsia"/>
          <w:bCs/>
          <w:sz w:val="24"/>
        </w:rPr>
      </w:pPr>
      <w:r>
        <w:rPr>
          <w:rFonts w:hAnsi="宋体" w:hint="eastAsia"/>
          <w:bCs/>
          <w:sz w:val="24"/>
        </w:rPr>
        <w:t>本标准对</w:t>
      </w:r>
      <w:bookmarkStart w:id="1" w:name="_Hlk173849468"/>
      <w:r>
        <w:rPr>
          <w:rFonts w:hAnsi="宋体" w:hint="eastAsia"/>
          <w:bCs/>
          <w:sz w:val="24"/>
        </w:rPr>
        <w:t>大</w:t>
      </w:r>
      <w:r>
        <w:rPr>
          <w:rFonts w:hint="eastAsia"/>
          <w:bCs/>
          <w:sz w:val="24"/>
        </w:rPr>
        <w:t>容量中高压直挂储能系统</w:t>
      </w:r>
      <w:bookmarkEnd w:id="1"/>
      <w:r>
        <w:rPr>
          <w:rFonts w:hint="eastAsia"/>
          <w:bCs/>
          <w:sz w:val="24"/>
        </w:rPr>
        <w:t>的</w:t>
      </w:r>
      <w:r>
        <w:rPr>
          <w:rFonts w:hAnsi="宋体" w:hint="eastAsia"/>
          <w:bCs/>
          <w:sz w:val="24"/>
        </w:rPr>
        <w:t>规格型号、使用条件、一般技术要求、功能、</w:t>
      </w:r>
      <w:r>
        <w:rPr>
          <w:rFonts w:hint="eastAsia"/>
          <w:bCs/>
          <w:sz w:val="24"/>
        </w:rPr>
        <w:t>试验条件、试验方法</w:t>
      </w:r>
      <w:r>
        <w:rPr>
          <w:rFonts w:hAnsi="宋体" w:hint="eastAsia"/>
          <w:bCs/>
          <w:sz w:val="24"/>
        </w:rPr>
        <w:t>等方面进行规范统一。</w:t>
      </w:r>
    </w:p>
    <w:p w14:paraId="69A14809"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b/>
          <w:kern w:val="0"/>
          <w:sz w:val="24"/>
        </w:rPr>
        <w:t>2.</w:t>
      </w:r>
      <w:r>
        <w:rPr>
          <w:rFonts w:ascii="宋体" w:hAnsi="宋体" w:hint="eastAsia"/>
          <w:b/>
          <w:kern w:val="0"/>
          <w:sz w:val="24"/>
        </w:rPr>
        <w:t>3</w:t>
      </w:r>
      <w:r>
        <w:rPr>
          <w:rFonts w:ascii="宋体" w:hAnsi="宋体"/>
          <w:b/>
          <w:kern w:val="0"/>
          <w:sz w:val="24"/>
        </w:rPr>
        <w:t>、主要技术差异</w:t>
      </w:r>
    </w:p>
    <w:p w14:paraId="6B556CB7" w14:textId="77777777" w:rsidR="000B5A8D" w:rsidRDefault="00000000">
      <w:pPr>
        <w:spacing w:line="360" w:lineRule="auto"/>
        <w:ind w:firstLineChars="200" w:firstLine="480"/>
        <w:jc w:val="left"/>
        <w:rPr>
          <w:rFonts w:ascii="Times New Roman" w:hAnsi="Times New Roman"/>
          <w:sz w:val="24"/>
          <w:szCs w:val="24"/>
        </w:rPr>
      </w:pPr>
      <w:r>
        <w:rPr>
          <w:rFonts w:ascii="Times New Roman" w:hAnsi="Times New Roman" w:hint="eastAsia"/>
          <w:sz w:val="24"/>
          <w:szCs w:val="24"/>
        </w:rPr>
        <w:t>标准属首次制定。</w:t>
      </w:r>
    </w:p>
    <w:p w14:paraId="47389474"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b/>
          <w:kern w:val="0"/>
          <w:sz w:val="24"/>
        </w:rPr>
        <w:t>2.</w:t>
      </w:r>
      <w:r>
        <w:rPr>
          <w:rFonts w:ascii="宋体" w:hAnsi="宋体" w:hint="eastAsia"/>
          <w:b/>
          <w:kern w:val="0"/>
          <w:sz w:val="24"/>
        </w:rPr>
        <w:t>4、解决的主要问题</w:t>
      </w:r>
    </w:p>
    <w:p w14:paraId="469625DB" w14:textId="77777777" w:rsidR="000B5A8D" w:rsidRDefault="00000000">
      <w:pPr>
        <w:pStyle w:val="a8"/>
        <w:spacing w:line="360" w:lineRule="auto"/>
        <w:ind w:firstLine="480"/>
        <w:rPr>
          <w:bCs/>
          <w:sz w:val="24"/>
        </w:rPr>
      </w:pPr>
      <w:r>
        <w:rPr>
          <w:rFonts w:hint="eastAsia"/>
          <w:bCs/>
          <w:sz w:val="24"/>
        </w:rPr>
        <w:t>目前尚未有大容量中高压直挂储能系统相关标准，本项目对大容量中高压直挂储能系统的规格型号、使用条件、一般技术要求、功能、试验条件、试验方法等方面进行规范统一。</w:t>
      </w:r>
    </w:p>
    <w:p w14:paraId="0D2A62AC"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三、主要试验（或验证）情况</w:t>
      </w:r>
    </w:p>
    <w:p w14:paraId="4DF3D0C3" w14:textId="77777777" w:rsidR="000B5A8D" w:rsidRDefault="00000000">
      <w:pPr>
        <w:spacing w:before="100" w:beforeAutospacing="1" w:line="360" w:lineRule="auto"/>
        <w:ind w:firstLineChars="200" w:firstLine="480"/>
        <w:rPr>
          <w:rFonts w:ascii="宋体" w:hAnsi="宋体" w:hint="eastAsia"/>
          <w:bCs/>
          <w:kern w:val="0"/>
          <w:sz w:val="24"/>
        </w:rPr>
      </w:pPr>
      <w:r>
        <w:rPr>
          <w:rFonts w:ascii="宋体" w:hAnsi="宋体" w:hint="eastAsia"/>
          <w:bCs/>
          <w:kern w:val="0"/>
          <w:sz w:val="24"/>
        </w:rPr>
        <w:t>中高压直挂储能系统相比较传统集中式储能系统具备功率密度高、效率高、占地面积小等优点，在国内大型储能项目上得到部分应用。PCS和电池厂家对该类产品进行设计、研发、试验及验证工作，集成厂家及业主单位对大容量中高压直挂储能系统进行试验验证工作，本标准主要功能要求和性能指标在这一过程中得以验证。</w:t>
      </w:r>
    </w:p>
    <w:p w14:paraId="6C7D9924"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四、标准中涉及专利的情况</w:t>
      </w:r>
    </w:p>
    <w:p w14:paraId="2968E9A6" w14:textId="77777777" w:rsidR="000B5A8D" w:rsidRDefault="00000000">
      <w:pPr>
        <w:spacing w:line="360" w:lineRule="auto"/>
        <w:ind w:firstLineChars="200" w:firstLine="480"/>
        <w:jc w:val="left"/>
        <w:rPr>
          <w:rFonts w:ascii="Times New Roman" w:hAnsi="Times New Roman"/>
          <w:sz w:val="24"/>
          <w:szCs w:val="24"/>
        </w:rPr>
      </w:pPr>
      <w:r>
        <w:rPr>
          <w:rFonts w:ascii="Times New Roman" w:hAnsi="Times New Roman" w:hint="eastAsia"/>
          <w:sz w:val="24"/>
          <w:szCs w:val="24"/>
        </w:rPr>
        <w:t>本标准不涉及专利问题。</w:t>
      </w:r>
    </w:p>
    <w:p w14:paraId="38D84A9D"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五、预期达到的社会效益、对产业发展的作用等情况</w:t>
      </w:r>
    </w:p>
    <w:p w14:paraId="1950C9AD" w14:textId="77777777" w:rsidR="000B5A8D" w:rsidRDefault="00000000">
      <w:pPr>
        <w:spacing w:before="100" w:beforeAutospacing="1" w:line="360" w:lineRule="auto"/>
        <w:ind w:firstLineChars="200" w:firstLine="480"/>
        <w:jc w:val="left"/>
        <w:rPr>
          <w:rFonts w:ascii="宋体" w:hAnsi="宋体" w:hint="eastAsia"/>
          <w:kern w:val="0"/>
          <w:sz w:val="24"/>
          <w:szCs w:val="24"/>
        </w:rPr>
      </w:pPr>
      <w:r>
        <w:rPr>
          <w:rFonts w:ascii="宋体" w:hAnsi="宋体" w:hint="eastAsia"/>
          <w:kern w:val="0"/>
          <w:sz w:val="24"/>
          <w:szCs w:val="24"/>
        </w:rPr>
        <w:t>本标准具有广泛的适用性。该团标的制定，将进一步完善我国标准体系，规范统一了大容量中高压直挂储能系统技术参数，进而为大容量中高压直挂储能系统提供标准依据。</w:t>
      </w:r>
    </w:p>
    <w:p w14:paraId="4B55C3D2" w14:textId="77777777" w:rsidR="000B5A8D" w:rsidRDefault="00000000">
      <w:pPr>
        <w:spacing w:before="100" w:beforeAutospacing="1" w:line="360" w:lineRule="auto"/>
        <w:ind w:firstLineChars="200" w:firstLine="480"/>
        <w:jc w:val="left"/>
        <w:rPr>
          <w:rFonts w:ascii="宋体" w:hAnsi="宋体" w:hint="eastAsia"/>
          <w:kern w:val="0"/>
          <w:sz w:val="24"/>
          <w:szCs w:val="24"/>
        </w:rPr>
      </w:pPr>
      <w:r>
        <w:rPr>
          <w:rFonts w:ascii="宋体" w:hAnsi="宋体" w:hint="eastAsia"/>
          <w:kern w:val="0"/>
          <w:sz w:val="24"/>
          <w:szCs w:val="24"/>
        </w:rPr>
        <w:t>本标准发布实施后，规范统一了大容量中高压直挂储能系统技术要求，为储能电池通过中高压直挂方式并入电网创造了条件，有助于提高储能系统整体</w:t>
      </w:r>
      <w:r>
        <w:rPr>
          <w:rFonts w:ascii="宋体" w:hAnsi="宋体" w:hint="eastAsia"/>
          <w:kern w:val="0"/>
          <w:sz w:val="24"/>
          <w:szCs w:val="24"/>
        </w:rPr>
        <w:lastRenderedPageBreak/>
        <w:t>效率，保证国民经济的健康快速发展，提高产品的国际竞争力，更有利于提高中国电力系统稳定运行和管理经验在国际上的话语权。</w:t>
      </w:r>
    </w:p>
    <w:p w14:paraId="64333BE2"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六、与国际、国外对比情况</w:t>
      </w:r>
    </w:p>
    <w:p w14:paraId="0D0D6145" w14:textId="77777777" w:rsidR="000B5A8D" w:rsidRDefault="00000000">
      <w:pPr>
        <w:spacing w:before="100" w:beforeAutospacing="1" w:line="360" w:lineRule="auto"/>
        <w:ind w:firstLineChars="200" w:firstLine="480"/>
        <w:jc w:val="left"/>
        <w:rPr>
          <w:rFonts w:ascii="宋体" w:hAnsi="宋体" w:hint="eastAsia"/>
          <w:bCs/>
          <w:kern w:val="0"/>
          <w:sz w:val="24"/>
        </w:rPr>
      </w:pPr>
      <w:r>
        <w:rPr>
          <w:rFonts w:ascii="宋体" w:hAnsi="宋体" w:hint="eastAsia"/>
          <w:bCs/>
          <w:kern w:val="0"/>
          <w:sz w:val="24"/>
        </w:rPr>
        <w:t>本标准规定了大</w:t>
      </w:r>
      <w:r>
        <w:rPr>
          <w:rFonts w:ascii="宋体" w:hAnsi="宋体" w:hint="eastAsia"/>
          <w:kern w:val="0"/>
          <w:sz w:val="24"/>
          <w:szCs w:val="24"/>
        </w:rPr>
        <w:t>容量中高压直挂储能系统</w:t>
      </w:r>
      <w:r>
        <w:rPr>
          <w:rFonts w:ascii="宋体" w:hAnsi="宋体" w:hint="eastAsia"/>
          <w:bCs/>
          <w:kern w:val="0"/>
          <w:sz w:val="24"/>
        </w:rPr>
        <w:t>的技术要求，由于国内外电力行业尚无相关标准规范，因此，填补储能电池技术标准体系空白，为中高压直挂储能系统提供技术支撑。</w:t>
      </w:r>
    </w:p>
    <w:p w14:paraId="6E3B5BCC"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七、在标准体系中的位置，与现行相关法律、法规、规章及相关标准，特别是强制性标准的协调性</w:t>
      </w:r>
    </w:p>
    <w:p w14:paraId="763D99E4" w14:textId="77777777" w:rsidR="000B5A8D" w:rsidRDefault="00000000">
      <w:pPr>
        <w:spacing w:line="360" w:lineRule="auto"/>
        <w:ind w:firstLineChars="200" w:firstLine="480"/>
        <w:jc w:val="left"/>
        <w:rPr>
          <w:rFonts w:ascii="Times New Roman" w:hAnsi="Times New Roman"/>
          <w:sz w:val="24"/>
          <w:szCs w:val="24"/>
        </w:rPr>
      </w:pPr>
      <w:r>
        <w:rPr>
          <w:rFonts w:ascii="Times New Roman" w:hAnsi="Times New Roman" w:hint="eastAsia"/>
          <w:sz w:val="24"/>
          <w:szCs w:val="24"/>
        </w:rPr>
        <w:t>本标准符合国家有关的规程、规范、标准、规定及相关技术要求。</w:t>
      </w:r>
    </w:p>
    <w:p w14:paraId="3445B88A"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八、重大分歧意见的处理经过和依据</w:t>
      </w:r>
    </w:p>
    <w:p w14:paraId="71C55195" w14:textId="77777777" w:rsidR="000B5A8D" w:rsidRDefault="00000000">
      <w:pPr>
        <w:spacing w:line="360" w:lineRule="auto"/>
        <w:ind w:firstLineChars="200" w:firstLine="480"/>
        <w:jc w:val="left"/>
        <w:rPr>
          <w:rFonts w:ascii="Times New Roman" w:hAnsi="Times New Roman"/>
          <w:sz w:val="24"/>
          <w:szCs w:val="24"/>
        </w:rPr>
      </w:pPr>
      <w:r>
        <w:rPr>
          <w:rFonts w:ascii="Times New Roman" w:hAnsi="Times New Roman" w:hint="eastAsia"/>
          <w:sz w:val="24"/>
          <w:szCs w:val="24"/>
        </w:rPr>
        <w:t>无。</w:t>
      </w:r>
      <w:r>
        <w:rPr>
          <w:rFonts w:ascii="Times New Roman" w:hAnsi="Times New Roman" w:hint="eastAsia"/>
          <w:sz w:val="24"/>
          <w:szCs w:val="24"/>
        </w:rPr>
        <w:t xml:space="preserve"> </w:t>
      </w:r>
    </w:p>
    <w:p w14:paraId="39D7BDF6"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九、标准性质的建议说明</w:t>
      </w:r>
    </w:p>
    <w:p w14:paraId="249F5186" w14:textId="77777777" w:rsidR="000B5A8D" w:rsidRDefault="00000000">
      <w:pPr>
        <w:spacing w:line="360" w:lineRule="auto"/>
        <w:ind w:firstLineChars="200" w:firstLine="480"/>
        <w:jc w:val="left"/>
        <w:rPr>
          <w:rFonts w:ascii="Times New Roman" w:hAnsi="Times New Roman"/>
          <w:sz w:val="24"/>
          <w:szCs w:val="24"/>
        </w:rPr>
      </w:pPr>
      <w:r>
        <w:rPr>
          <w:rFonts w:ascii="Times New Roman" w:hAnsi="Times New Roman" w:hint="eastAsia"/>
          <w:sz w:val="24"/>
          <w:szCs w:val="24"/>
        </w:rPr>
        <w:t>建议本标准的性质为推荐性团体标准。</w:t>
      </w:r>
    </w:p>
    <w:p w14:paraId="0F073C47"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十、实施标准的要求和措施建议</w:t>
      </w:r>
    </w:p>
    <w:p w14:paraId="23A024EB" w14:textId="77777777" w:rsidR="000B5A8D" w:rsidRDefault="00000000">
      <w:pPr>
        <w:spacing w:line="360" w:lineRule="auto"/>
        <w:ind w:firstLineChars="200" w:firstLine="480"/>
        <w:jc w:val="left"/>
        <w:rPr>
          <w:rFonts w:ascii="Times New Roman" w:hAnsi="Times New Roman"/>
          <w:sz w:val="24"/>
          <w:szCs w:val="24"/>
        </w:rPr>
      </w:pPr>
      <w:r>
        <w:rPr>
          <w:rFonts w:ascii="Times New Roman" w:hAnsi="Times New Roman" w:hint="eastAsia"/>
          <w:sz w:val="24"/>
          <w:szCs w:val="24"/>
        </w:rPr>
        <w:t>建议本标准批准发布</w:t>
      </w:r>
      <w:r>
        <w:rPr>
          <w:rFonts w:ascii="Times New Roman" w:hAnsi="Times New Roman"/>
          <w:sz w:val="24"/>
          <w:szCs w:val="24"/>
        </w:rPr>
        <w:t>7</w:t>
      </w:r>
      <w:r>
        <w:rPr>
          <w:rFonts w:ascii="Times New Roman" w:hAnsi="Times New Roman" w:hint="eastAsia"/>
          <w:sz w:val="24"/>
          <w:szCs w:val="24"/>
        </w:rPr>
        <w:t>天后实施。</w:t>
      </w:r>
    </w:p>
    <w:p w14:paraId="3A49B869" w14:textId="77777777" w:rsidR="000B5A8D" w:rsidRDefault="00000000">
      <w:pPr>
        <w:spacing w:before="100" w:beforeAutospacing="1" w:afterLines="50" w:after="156" w:line="360" w:lineRule="auto"/>
        <w:jc w:val="left"/>
        <w:rPr>
          <w:rFonts w:ascii="宋体" w:hAnsi="宋体" w:hint="eastAsia"/>
          <w:b/>
          <w:kern w:val="0"/>
          <w:sz w:val="24"/>
        </w:rPr>
      </w:pPr>
      <w:r>
        <w:rPr>
          <w:rFonts w:ascii="宋体" w:hAnsi="宋体" w:hint="eastAsia"/>
          <w:b/>
          <w:kern w:val="0"/>
          <w:sz w:val="24"/>
        </w:rPr>
        <w:t>十一、其他应予说明的事项</w:t>
      </w:r>
    </w:p>
    <w:p w14:paraId="39345F26" w14:textId="77777777" w:rsidR="000B5A8D" w:rsidRDefault="00000000">
      <w:pPr>
        <w:spacing w:line="360" w:lineRule="auto"/>
        <w:ind w:firstLineChars="200" w:firstLine="480"/>
        <w:jc w:val="left"/>
        <w:rPr>
          <w:rFonts w:ascii="Times New Roman" w:hAnsi="Times New Roman"/>
          <w:sz w:val="24"/>
          <w:szCs w:val="24"/>
        </w:rPr>
      </w:pPr>
      <w:r>
        <w:rPr>
          <w:rFonts w:ascii="Times New Roman" w:hAnsi="Times New Roman" w:hint="eastAsia"/>
          <w:sz w:val="24"/>
          <w:szCs w:val="24"/>
        </w:rPr>
        <w:t>无。</w:t>
      </w:r>
    </w:p>
    <w:sectPr w:rsidR="000B5A8D">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62D8E" w14:textId="77777777" w:rsidR="00663DD5" w:rsidRDefault="00663DD5">
      <w:r>
        <w:separator/>
      </w:r>
    </w:p>
  </w:endnote>
  <w:endnote w:type="continuationSeparator" w:id="0">
    <w:p w14:paraId="6B39DEC6" w14:textId="77777777" w:rsidR="00663DD5" w:rsidRDefault="00663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3612525"/>
      <w:docPartObj>
        <w:docPartGallery w:val="AutoText"/>
      </w:docPartObj>
    </w:sdtPr>
    <w:sdtEndPr>
      <w:rPr>
        <w:rFonts w:ascii="仿宋" w:eastAsia="仿宋" w:hAnsi="仿宋"/>
      </w:rPr>
    </w:sdtEndPr>
    <w:sdtContent>
      <w:p w14:paraId="54D98297" w14:textId="77777777" w:rsidR="000B5A8D" w:rsidRDefault="00000000">
        <w:pPr>
          <w:pStyle w:val="a3"/>
          <w:jc w:val="center"/>
          <w:rPr>
            <w:rFonts w:ascii="仿宋" w:eastAsia="仿宋" w:hAnsi="仿宋" w:hint="eastAsia"/>
          </w:rPr>
        </w:pPr>
        <w:r>
          <w:rPr>
            <w:rFonts w:ascii="仿宋" w:eastAsia="仿宋" w:hAnsi="仿宋"/>
          </w:rPr>
          <w:fldChar w:fldCharType="begin"/>
        </w:r>
        <w:r>
          <w:rPr>
            <w:rFonts w:ascii="仿宋" w:eastAsia="仿宋" w:hAnsi="仿宋"/>
          </w:rPr>
          <w:instrText xml:space="preserve"> PAGE   \* MERGEFORMAT </w:instrText>
        </w:r>
        <w:r>
          <w:rPr>
            <w:rFonts w:ascii="仿宋" w:eastAsia="仿宋" w:hAnsi="仿宋"/>
          </w:rPr>
          <w:fldChar w:fldCharType="separate"/>
        </w:r>
        <w:r>
          <w:rPr>
            <w:rFonts w:ascii="仿宋" w:eastAsia="仿宋" w:hAnsi="仿宋"/>
          </w:rPr>
          <w:t>1</w:t>
        </w:r>
        <w:r>
          <w:rPr>
            <w:rFonts w:ascii="仿宋" w:eastAsia="仿宋" w:hAnsi="仿宋"/>
          </w:rPr>
          <w:fldChar w:fldCharType="end"/>
        </w:r>
      </w:p>
    </w:sdtContent>
  </w:sdt>
  <w:p w14:paraId="3773C3FB" w14:textId="77777777" w:rsidR="000B5A8D" w:rsidRDefault="000B5A8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AC4C4" w14:textId="77777777" w:rsidR="00663DD5" w:rsidRDefault="00663DD5">
      <w:r>
        <w:separator/>
      </w:r>
    </w:p>
  </w:footnote>
  <w:footnote w:type="continuationSeparator" w:id="0">
    <w:p w14:paraId="28C1C0E4" w14:textId="77777777" w:rsidR="00663DD5" w:rsidRDefault="00663D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JiY2ZjYzc3OGI1NzhlYzk4Njg3NDNhZTJmNmZlYWUifQ=="/>
  </w:docVars>
  <w:rsids>
    <w:rsidRoot w:val="00D21F56"/>
    <w:rsid w:val="0000741D"/>
    <w:rsid w:val="00012AE7"/>
    <w:rsid w:val="00016630"/>
    <w:rsid w:val="0002458C"/>
    <w:rsid w:val="00062962"/>
    <w:rsid w:val="000760C4"/>
    <w:rsid w:val="000A5E7C"/>
    <w:rsid w:val="000B51BA"/>
    <w:rsid w:val="000B5A8D"/>
    <w:rsid w:val="000C2FE5"/>
    <w:rsid w:val="000E35CE"/>
    <w:rsid w:val="000F59DC"/>
    <w:rsid w:val="00106357"/>
    <w:rsid w:val="00114672"/>
    <w:rsid w:val="001209E8"/>
    <w:rsid w:val="00120AB1"/>
    <w:rsid w:val="00146C2A"/>
    <w:rsid w:val="00156742"/>
    <w:rsid w:val="0015767D"/>
    <w:rsid w:val="00184F26"/>
    <w:rsid w:val="001B6212"/>
    <w:rsid w:val="001C3FFC"/>
    <w:rsid w:val="001E62E1"/>
    <w:rsid w:val="001F48B2"/>
    <w:rsid w:val="00234969"/>
    <w:rsid w:val="002425B5"/>
    <w:rsid w:val="0024327E"/>
    <w:rsid w:val="00245E3F"/>
    <w:rsid w:val="00254FBC"/>
    <w:rsid w:val="00265B60"/>
    <w:rsid w:val="002821EE"/>
    <w:rsid w:val="00285BA6"/>
    <w:rsid w:val="00286428"/>
    <w:rsid w:val="00295CEC"/>
    <w:rsid w:val="002A1DC1"/>
    <w:rsid w:val="002A41C3"/>
    <w:rsid w:val="002D5EBD"/>
    <w:rsid w:val="00306A73"/>
    <w:rsid w:val="003114FB"/>
    <w:rsid w:val="00322F0B"/>
    <w:rsid w:val="0032312B"/>
    <w:rsid w:val="0032517D"/>
    <w:rsid w:val="003338C3"/>
    <w:rsid w:val="003403AB"/>
    <w:rsid w:val="00347E59"/>
    <w:rsid w:val="00350B5C"/>
    <w:rsid w:val="00356F50"/>
    <w:rsid w:val="003573C8"/>
    <w:rsid w:val="003677B7"/>
    <w:rsid w:val="00373F9D"/>
    <w:rsid w:val="003817BB"/>
    <w:rsid w:val="003948F4"/>
    <w:rsid w:val="003D7052"/>
    <w:rsid w:val="003E00DB"/>
    <w:rsid w:val="004053B0"/>
    <w:rsid w:val="00405918"/>
    <w:rsid w:val="00407F8C"/>
    <w:rsid w:val="00427E6B"/>
    <w:rsid w:val="00440A21"/>
    <w:rsid w:val="004413AC"/>
    <w:rsid w:val="004435C6"/>
    <w:rsid w:val="00494549"/>
    <w:rsid w:val="004A4256"/>
    <w:rsid w:val="004B1318"/>
    <w:rsid w:val="004D1CE3"/>
    <w:rsid w:val="004F4960"/>
    <w:rsid w:val="005213F6"/>
    <w:rsid w:val="00546351"/>
    <w:rsid w:val="005913ED"/>
    <w:rsid w:val="005B785F"/>
    <w:rsid w:val="005C6D6B"/>
    <w:rsid w:val="005D5627"/>
    <w:rsid w:val="005E431B"/>
    <w:rsid w:val="006006CB"/>
    <w:rsid w:val="0063521D"/>
    <w:rsid w:val="006360B9"/>
    <w:rsid w:val="0065029E"/>
    <w:rsid w:val="00657F73"/>
    <w:rsid w:val="00663107"/>
    <w:rsid w:val="00663DD5"/>
    <w:rsid w:val="00665652"/>
    <w:rsid w:val="00696AD7"/>
    <w:rsid w:val="006B159B"/>
    <w:rsid w:val="006D23D0"/>
    <w:rsid w:val="006E2CDF"/>
    <w:rsid w:val="006E340F"/>
    <w:rsid w:val="006F4271"/>
    <w:rsid w:val="006F4C83"/>
    <w:rsid w:val="006F56A3"/>
    <w:rsid w:val="00700C5C"/>
    <w:rsid w:val="007079B8"/>
    <w:rsid w:val="00722CD2"/>
    <w:rsid w:val="00732D30"/>
    <w:rsid w:val="007408A1"/>
    <w:rsid w:val="00741F79"/>
    <w:rsid w:val="00746109"/>
    <w:rsid w:val="00751A4A"/>
    <w:rsid w:val="007A3290"/>
    <w:rsid w:val="007A5BA9"/>
    <w:rsid w:val="007F414A"/>
    <w:rsid w:val="00815116"/>
    <w:rsid w:val="00825479"/>
    <w:rsid w:val="00852C82"/>
    <w:rsid w:val="008561A2"/>
    <w:rsid w:val="0089394D"/>
    <w:rsid w:val="008B0754"/>
    <w:rsid w:val="008D5A77"/>
    <w:rsid w:val="008D6814"/>
    <w:rsid w:val="008D7EA9"/>
    <w:rsid w:val="008E5B95"/>
    <w:rsid w:val="008E70A3"/>
    <w:rsid w:val="008F7400"/>
    <w:rsid w:val="00901D13"/>
    <w:rsid w:val="009112B3"/>
    <w:rsid w:val="0092124B"/>
    <w:rsid w:val="00921F06"/>
    <w:rsid w:val="00924BC0"/>
    <w:rsid w:val="009434A9"/>
    <w:rsid w:val="0098103E"/>
    <w:rsid w:val="009962B9"/>
    <w:rsid w:val="009969AF"/>
    <w:rsid w:val="009A0A92"/>
    <w:rsid w:val="009A536B"/>
    <w:rsid w:val="009A7865"/>
    <w:rsid w:val="009B408B"/>
    <w:rsid w:val="009C6FBD"/>
    <w:rsid w:val="009D5F5D"/>
    <w:rsid w:val="009E2547"/>
    <w:rsid w:val="009E6972"/>
    <w:rsid w:val="00A04E8C"/>
    <w:rsid w:val="00A13989"/>
    <w:rsid w:val="00A477B9"/>
    <w:rsid w:val="00A546D2"/>
    <w:rsid w:val="00A62027"/>
    <w:rsid w:val="00A8101A"/>
    <w:rsid w:val="00AB65F8"/>
    <w:rsid w:val="00AC004B"/>
    <w:rsid w:val="00AC77B7"/>
    <w:rsid w:val="00AD16B8"/>
    <w:rsid w:val="00AD2AF3"/>
    <w:rsid w:val="00B03027"/>
    <w:rsid w:val="00B05FFF"/>
    <w:rsid w:val="00B2443A"/>
    <w:rsid w:val="00B32A66"/>
    <w:rsid w:val="00B56237"/>
    <w:rsid w:val="00B72140"/>
    <w:rsid w:val="00B84C47"/>
    <w:rsid w:val="00BF0562"/>
    <w:rsid w:val="00BF175E"/>
    <w:rsid w:val="00C17613"/>
    <w:rsid w:val="00C47721"/>
    <w:rsid w:val="00C64B73"/>
    <w:rsid w:val="00C64CC8"/>
    <w:rsid w:val="00C84C28"/>
    <w:rsid w:val="00CB015C"/>
    <w:rsid w:val="00CF6E25"/>
    <w:rsid w:val="00D0612D"/>
    <w:rsid w:val="00D14642"/>
    <w:rsid w:val="00D21F56"/>
    <w:rsid w:val="00D30AE0"/>
    <w:rsid w:val="00D41BA3"/>
    <w:rsid w:val="00D64D87"/>
    <w:rsid w:val="00D70C21"/>
    <w:rsid w:val="00D81770"/>
    <w:rsid w:val="00DA5DF0"/>
    <w:rsid w:val="00DC09BC"/>
    <w:rsid w:val="00DE46A5"/>
    <w:rsid w:val="00E17409"/>
    <w:rsid w:val="00E203A3"/>
    <w:rsid w:val="00E430D0"/>
    <w:rsid w:val="00E449D5"/>
    <w:rsid w:val="00E44BCC"/>
    <w:rsid w:val="00E50C7A"/>
    <w:rsid w:val="00E53A17"/>
    <w:rsid w:val="00E55CF1"/>
    <w:rsid w:val="00E637F6"/>
    <w:rsid w:val="00E72D10"/>
    <w:rsid w:val="00E763C7"/>
    <w:rsid w:val="00E96CC7"/>
    <w:rsid w:val="00EF759F"/>
    <w:rsid w:val="00EF7A0B"/>
    <w:rsid w:val="00F053B6"/>
    <w:rsid w:val="00F057CF"/>
    <w:rsid w:val="00F11FED"/>
    <w:rsid w:val="00F37288"/>
    <w:rsid w:val="00F447A7"/>
    <w:rsid w:val="00F451DE"/>
    <w:rsid w:val="00F51247"/>
    <w:rsid w:val="00F52B3F"/>
    <w:rsid w:val="00F557DD"/>
    <w:rsid w:val="00F63C83"/>
    <w:rsid w:val="00FA5C74"/>
    <w:rsid w:val="00FB6553"/>
    <w:rsid w:val="00FC21B9"/>
    <w:rsid w:val="00FC26F0"/>
    <w:rsid w:val="00FD01D8"/>
    <w:rsid w:val="00FD0823"/>
    <w:rsid w:val="00FE395F"/>
    <w:rsid w:val="00FF0D8B"/>
    <w:rsid w:val="0782145E"/>
    <w:rsid w:val="6A401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3CC23F3-BEE7-4788-98A5-9BE6D9910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lang w:val="zh-CN"/>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Pr>
      <w:rFonts w:ascii="Calibri" w:eastAsia="宋体" w:hAnsi="Calibri" w:cs="Times New Roman"/>
      <w:b/>
      <w:bCs/>
      <w:kern w:val="44"/>
      <w:sz w:val="44"/>
      <w:szCs w:val="44"/>
      <w:lang w:val="zh-CN" w:eastAsia="zh-CN"/>
    </w:rPr>
  </w:style>
  <w:style w:type="paragraph" w:customStyle="1" w:styleId="a8">
    <w:name w:val="段"/>
    <w:link w:val="Char"/>
    <w:pPr>
      <w:autoSpaceDE w:val="0"/>
      <w:autoSpaceDN w:val="0"/>
      <w:ind w:firstLineChars="200" w:firstLine="200"/>
      <w:jc w:val="both"/>
    </w:pPr>
    <w:rPr>
      <w:rFonts w:ascii="宋体"/>
      <w:sz w:val="21"/>
    </w:rPr>
  </w:style>
  <w:style w:type="character" w:customStyle="1" w:styleId="Char">
    <w:name w:val="段 Char"/>
    <w:link w:val="a8"/>
    <w:rPr>
      <w:rFonts w:ascii="宋体" w:eastAsia="宋体" w:hAnsi="Times New Roman" w:cs="Times New Roman"/>
      <w:kern w:val="0"/>
      <w:szCs w:val="20"/>
    </w:rPr>
  </w:style>
  <w:style w:type="paragraph" w:styleId="a9">
    <w:name w:val="List Paragraph"/>
    <w:basedOn w:val="a"/>
    <w:uiPriority w:val="34"/>
    <w:qFormat/>
    <w:pPr>
      <w:ind w:firstLineChars="200" w:firstLine="420"/>
    </w:pPr>
  </w:style>
  <w:style w:type="character" w:customStyle="1" w:styleId="20">
    <w:name w:val="标题 2 字符"/>
    <w:basedOn w:val="a0"/>
    <w:link w:val="2"/>
    <w:rPr>
      <w:rFonts w:ascii="Arial" w:eastAsia="黑体" w:hAnsi="Arial" w:cs="Times New Roman"/>
      <w:b/>
      <w:bCs/>
      <w:sz w:val="32"/>
      <w:szCs w:val="32"/>
      <w:lang w:val="zh-CN" w:eastAsia="zh-CN"/>
    </w:rPr>
  </w:style>
  <w:style w:type="character" w:customStyle="1" w:styleId="a6">
    <w:name w:val="页眉 字符"/>
    <w:basedOn w:val="a0"/>
    <w:link w:val="a5"/>
    <w:uiPriority w:val="99"/>
    <w:rPr>
      <w:rFonts w:ascii="Calibri" w:eastAsia="宋体" w:hAnsi="Calibri" w:cs="Times New Roman"/>
      <w:sz w:val="18"/>
      <w:szCs w:val="18"/>
    </w:rPr>
  </w:style>
  <w:style w:type="character" w:customStyle="1" w:styleId="a4">
    <w:name w:val="页脚 字符"/>
    <w:basedOn w:val="a0"/>
    <w:link w:val="a3"/>
    <w:uiPriority w:val="99"/>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dc:creator>
  <cp:lastModifiedBy>cbiazhangrong@163.com</cp:lastModifiedBy>
  <cp:revision>88</cp:revision>
  <dcterms:created xsi:type="dcterms:W3CDTF">2023-04-26T00:55:00Z</dcterms:created>
  <dcterms:modified xsi:type="dcterms:W3CDTF">2024-09-09T04:11:00Z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1FD1180339DC49BA8AB38FA6C41FA1CD_13</vt:lpwstr>
  </property>
</Properties>
</file>